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隶书" w:eastAsia="隶书"/>
          <w:sz w:val="48"/>
          <w:szCs w:val="48"/>
        </w:rPr>
      </w:pPr>
    </w:p>
    <w:p>
      <w:pPr>
        <w:jc w:val="center"/>
        <w:rPr>
          <w:rFonts w:ascii="隶书" w:eastAsia="隶书"/>
          <w:sz w:val="48"/>
          <w:szCs w:val="48"/>
        </w:rPr>
      </w:pPr>
    </w:p>
    <w:p>
      <w:pPr>
        <w:jc w:val="center"/>
        <w:rPr>
          <w:rFonts w:ascii="隶书" w:eastAsia="隶书"/>
          <w:sz w:val="48"/>
          <w:szCs w:val="48"/>
        </w:rPr>
      </w:pPr>
      <w:r>
        <w:rPr>
          <w:rFonts w:hint="eastAsia" w:ascii="隶书" w:eastAsia="隶书"/>
          <w:sz w:val="48"/>
          <w:szCs w:val="48"/>
        </w:rPr>
        <w:t>中国石油大学（北京）</w:t>
      </w:r>
    </w:p>
    <w:p>
      <w:pPr>
        <w:jc w:val="center"/>
        <w:rPr>
          <w:rFonts w:ascii="隶书" w:eastAsia="隶书"/>
          <w:sz w:val="48"/>
          <w:szCs w:val="48"/>
        </w:rPr>
      </w:pPr>
      <w:r>
        <w:rPr>
          <w:rFonts w:hint="eastAsia" w:ascii="隶书" w:eastAsia="隶书"/>
          <w:sz w:val="48"/>
          <w:szCs w:val="48"/>
        </w:rPr>
        <w:t>青年拔尖人才聘期考核评议书</w:t>
      </w:r>
    </w:p>
    <w:p>
      <w:pPr>
        <w:jc w:val="center"/>
        <w:rPr>
          <w:rFonts w:eastAsia="黑体"/>
          <w:sz w:val="48"/>
        </w:rPr>
      </w:pPr>
    </w:p>
    <w:p>
      <w:pPr>
        <w:jc w:val="center"/>
        <w:rPr>
          <w:rFonts w:ascii="黑体" w:eastAsia="黑体"/>
          <w:sz w:val="48"/>
        </w:rPr>
      </w:pPr>
    </w:p>
    <w:p>
      <w:pPr>
        <w:jc w:val="center"/>
        <w:rPr>
          <w:rFonts w:ascii="黑体" w:eastAsia="黑体"/>
          <w:sz w:val="48"/>
        </w:rPr>
      </w:pPr>
    </w:p>
    <w:p>
      <w:pPr>
        <w:tabs>
          <w:tab w:val="left" w:pos="6660"/>
        </w:tabs>
        <w:ind w:right="18"/>
        <w:rPr>
          <w:rFonts w:ascii="楷体_GB2312" w:eastAsia="楷体_GB2312"/>
          <w:sz w:val="32"/>
        </w:rPr>
      </w:pPr>
      <w:r>
        <w:rPr>
          <w:rFonts w:ascii="楷体_GB2312" w:eastAsia="楷体_GB2312"/>
          <w:sz w:val="32"/>
        </w:rPr>
        <w:t xml:space="preserve">    </w:t>
      </w:r>
    </w:p>
    <w:p>
      <w:pPr>
        <w:tabs>
          <w:tab w:val="left" w:pos="6660"/>
        </w:tabs>
        <w:ind w:right="18"/>
        <w:rPr>
          <w:rFonts w:ascii="楷体_GB2312" w:eastAsia="楷体_GB2312"/>
          <w:sz w:val="32"/>
        </w:rPr>
      </w:pPr>
      <w:r>
        <w:rPr>
          <w:rFonts w:ascii="楷体_GB2312" w:eastAsia="楷体_GB2312"/>
          <w:sz w:val="32"/>
        </w:rPr>
        <w:t xml:space="preserve">        </w:t>
      </w:r>
      <w:r>
        <w:rPr>
          <w:rFonts w:hint="eastAsia" w:ascii="楷体_GB2312" w:eastAsia="楷体_GB2312"/>
          <w:sz w:val="32"/>
        </w:rPr>
        <w:t xml:space="preserve">      学科名称：</w:t>
      </w:r>
    </w:p>
    <w:p>
      <w:pPr>
        <w:tabs>
          <w:tab w:val="left" w:pos="6660"/>
        </w:tabs>
        <w:ind w:right="18"/>
        <w:rPr>
          <w:rFonts w:ascii="楷体_GB2312" w:eastAsia="楷体_GB2312"/>
          <w:sz w:val="32"/>
        </w:rPr>
      </w:pPr>
      <w:r>
        <w:rPr>
          <w:rFonts w:hint="eastAsia" w:ascii="楷体_GB2312" w:eastAsia="楷体_GB2312"/>
          <w:sz w:val="32"/>
        </w:rPr>
        <w:t xml:space="preserve">        学科负责人姓名：</w:t>
      </w:r>
    </w:p>
    <w:p>
      <w:pPr>
        <w:tabs>
          <w:tab w:val="left" w:pos="6660"/>
        </w:tabs>
        <w:ind w:right="18" w:firstLine="1920" w:firstLineChars="600"/>
        <w:rPr>
          <w:rFonts w:ascii="楷体_GB2312" w:eastAsia="楷体_GB2312"/>
          <w:sz w:val="32"/>
        </w:rPr>
      </w:pPr>
      <w:r>
        <w:rPr>
          <w:rFonts w:hint="eastAsia" w:ascii="楷体_GB2312" w:eastAsia="楷体_GB2312"/>
          <w:sz w:val="32"/>
        </w:rPr>
        <w:t>所在院名称：</w:t>
      </w:r>
    </w:p>
    <w:p>
      <w:pPr>
        <w:tabs>
          <w:tab w:val="left" w:pos="6660"/>
        </w:tabs>
        <w:ind w:right="18"/>
        <w:rPr>
          <w:rFonts w:ascii="楷体_GB2312" w:eastAsia="楷体_GB2312"/>
          <w:sz w:val="32"/>
        </w:rPr>
      </w:pPr>
      <w:r>
        <w:rPr>
          <w:rFonts w:ascii="楷体_GB2312" w:eastAsia="楷体_GB2312"/>
          <w:sz w:val="32"/>
        </w:rPr>
        <w:t xml:space="preserve">     </w:t>
      </w:r>
      <w:r>
        <w:rPr>
          <w:rFonts w:hint="eastAsia" w:ascii="楷体_GB2312" w:eastAsia="楷体_GB2312"/>
          <w:sz w:val="32"/>
        </w:rPr>
        <w:t xml:space="preserve"> 青年拔尖人才姓名：</w:t>
      </w:r>
    </w:p>
    <w:p>
      <w:pPr>
        <w:ind w:firstLine="1600" w:firstLineChars="500"/>
        <w:rPr>
          <w:rFonts w:ascii="楷体_GB2312" w:eastAsia="楷体_GB2312"/>
          <w:sz w:val="32"/>
        </w:rPr>
      </w:pPr>
      <w:r>
        <w:rPr>
          <w:rFonts w:hint="eastAsia" w:ascii="楷体_GB2312" w:eastAsia="楷体_GB2312"/>
          <w:sz w:val="32"/>
        </w:rPr>
        <w:t>研究方向名称：</w:t>
      </w:r>
    </w:p>
    <w:p>
      <w:pPr>
        <w:tabs>
          <w:tab w:val="left" w:pos="6660"/>
        </w:tabs>
        <w:ind w:right="18" w:firstLine="2240" w:firstLineChars="700"/>
        <w:rPr>
          <w:rFonts w:ascii="楷体_GB2312" w:eastAsia="楷体_GB2312"/>
          <w:sz w:val="32"/>
          <w:u w:val="single"/>
        </w:rPr>
      </w:pPr>
    </w:p>
    <w:p>
      <w:pPr>
        <w:rPr>
          <w:rFonts w:ascii="楷体_GB2312" w:eastAsia="楷体_GB2312"/>
          <w:sz w:val="32"/>
          <w:u w:val="single"/>
        </w:rPr>
      </w:pPr>
    </w:p>
    <w:p>
      <w:pPr>
        <w:rPr>
          <w:rFonts w:ascii="楷体_GB2312" w:eastAsia="楷体_GB2312"/>
          <w:sz w:val="32"/>
          <w:u w:val="single"/>
        </w:rPr>
      </w:pPr>
    </w:p>
    <w:p>
      <w:pPr>
        <w:tabs>
          <w:tab w:val="left" w:pos="6660"/>
        </w:tabs>
        <w:ind w:right="18"/>
        <w:rPr>
          <w:rFonts w:ascii="楷体_GB2312" w:eastAsia="楷体_GB2312"/>
          <w:sz w:val="32"/>
          <w:u w:val="single"/>
        </w:rPr>
      </w:pPr>
      <w:r>
        <w:rPr>
          <w:rFonts w:hint="eastAsia" w:ascii="楷体_GB2312" w:eastAsia="楷体_GB2312"/>
          <w:sz w:val="32"/>
        </w:rPr>
        <w:t xml:space="preserve">            </w:t>
      </w:r>
      <w:r>
        <w:rPr>
          <w:rFonts w:ascii="楷体_GB2312" w:eastAsia="楷体_GB2312"/>
          <w:sz w:val="32"/>
        </w:rPr>
        <w:t xml:space="preserve">  </w:t>
      </w:r>
      <w:r>
        <w:rPr>
          <w:rFonts w:hint="eastAsia" w:ascii="楷体_GB2312" w:eastAsia="楷体_GB2312"/>
          <w:sz w:val="32"/>
        </w:rPr>
        <w:t>填表日期：    年  月  日</w:t>
      </w:r>
    </w:p>
    <w:p>
      <w:pPr>
        <w:tabs>
          <w:tab w:val="left" w:pos="6660"/>
        </w:tabs>
        <w:ind w:right="18"/>
        <w:rPr>
          <w:rFonts w:ascii="楷体_GB2312" w:eastAsia="楷体_GB2312"/>
          <w:sz w:val="32"/>
          <w:u w:val="single"/>
        </w:rPr>
      </w:pPr>
    </w:p>
    <w:p>
      <w:pPr>
        <w:jc w:val="center"/>
        <w:rPr>
          <w:rFonts w:ascii="楷体_GB2312" w:eastAsia="楷体_GB2312"/>
          <w:sz w:val="32"/>
        </w:rPr>
      </w:pPr>
      <w:r>
        <w:rPr>
          <w:rFonts w:hint="eastAsia" w:ascii="楷体_GB2312" w:eastAsia="楷体_GB2312"/>
          <w:sz w:val="32"/>
        </w:rPr>
        <w:t>中国石油大学（北京）人事处制</w:t>
      </w:r>
    </w:p>
    <w:p>
      <w:pPr>
        <w:jc w:val="center"/>
        <w:rPr>
          <w:rFonts w:ascii="黑体" w:hAnsi="宋体" w:eastAsia="黑体"/>
          <w:bCs/>
          <w:color w:val="000000"/>
          <w:sz w:val="36"/>
          <w:szCs w:val="36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/>
    <w:tbl>
      <w:tblPr>
        <w:tblStyle w:val="6"/>
        <w:tblW w:w="8789" w:type="dxa"/>
        <w:tblInd w:w="-17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789" w:type="dxa"/>
            <w:tcBorders>
              <w:bottom w:val="single" w:color="auto" w:sz="4" w:space="0"/>
            </w:tcBorders>
            <w:vAlign w:val="center"/>
          </w:tcPr>
          <w:p>
            <w:pPr>
              <w:ind w:right="542" w:hanging="3"/>
              <w:rPr>
                <w:rFonts w:ascii="仿宋_GB2312" w:eastAsia="仿宋_GB2312"/>
              </w:rPr>
            </w:pPr>
            <w:r>
              <w:rPr>
                <w:rFonts w:hint="eastAsia" w:ascii="黑体" w:eastAsia="黑体"/>
                <w:sz w:val="30"/>
              </w:rPr>
              <w:t>一．所在院学术委员会聘期考核评议意见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9" w:hRule="atLeast"/>
        </w:trPr>
        <w:tc>
          <w:tcPr>
            <w:tcW w:w="8789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取得成绩：</w:t>
            </w: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存在不足与改进</w:t>
            </w:r>
            <w:r>
              <w:rPr>
                <w:rFonts w:ascii="宋体" w:hAnsi="宋体"/>
                <w:b/>
                <w:sz w:val="24"/>
              </w:rPr>
              <w:t>建议</w:t>
            </w:r>
            <w:r>
              <w:rPr>
                <w:rFonts w:hint="eastAsia" w:ascii="宋体" w:hAnsi="宋体"/>
                <w:b/>
                <w:sz w:val="24"/>
              </w:rPr>
              <w:t>：</w:t>
            </w: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华文行楷" w:hAnsi="宋体" w:eastAsia="华文行楷" w:cs="Times New Roman"/>
                <w:sz w:val="30"/>
                <w:szCs w:val="30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 xml:space="preserve">聘期考核建议结论： </w:t>
            </w:r>
            <w:r>
              <w:rPr>
                <w:rFonts w:hint="eastAsia" w:ascii="华文行楷" w:hAnsi="宋体" w:eastAsia="华文行楷" w:cs="Times New Roman"/>
                <w:sz w:val="30"/>
                <w:szCs w:val="30"/>
              </w:rPr>
              <w:t xml:space="preserve"> 优秀□     通过□     不通过□</w:t>
            </w: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ind w:right="1152"/>
              <w:jc w:val="righ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院学术委员会主任签字：</w:t>
            </w:r>
          </w:p>
          <w:p>
            <w:pPr>
              <w:snapToGrid w:val="0"/>
              <w:spacing w:line="360" w:lineRule="auto"/>
              <w:ind w:right="542" w:firstLine="42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789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黑体" w:eastAsia="黑体"/>
                <w:sz w:val="30"/>
              </w:rPr>
              <w:t>二．校学术委员会考核意见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8789" w:type="dxa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评价意见：</w:t>
            </w:r>
          </w:p>
          <w:p>
            <w:pPr>
              <w:widowControl/>
              <w:snapToGrid w:val="0"/>
              <w:spacing w:line="360" w:lineRule="auto"/>
              <w:ind w:firstLine="480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360" w:lineRule="auto"/>
              <w:ind w:firstLine="480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360" w:lineRule="auto"/>
              <w:ind w:firstLine="480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360" w:lineRule="auto"/>
              <w:ind w:firstLine="480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360" w:lineRule="auto"/>
              <w:ind w:firstLine="480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360" w:lineRule="auto"/>
              <w:ind w:firstLine="480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360" w:lineRule="auto"/>
              <w:ind w:firstLine="480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360" w:lineRule="auto"/>
              <w:ind w:firstLine="480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360" w:lineRule="auto"/>
              <w:ind w:firstLine="480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  <w:p>
            <w:pPr>
              <w:pStyle w:val="2"/>
              <w:spacing w:before="156" w:beforeLines="50" w:line="360" w:lineRule="auto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校学术委员会投票结果：</w:t>
            </w:r>
          </w:p>
          <w:p>
            <w:pPr>
              <w:pStyle w:val="2"/>
              <w:spacing w:before="312" w:beforeLines="100" w:line="360" w:lineRule="auto"/>
              <w:ind w:firstLine="480" w:firstLineChars="200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应到委员</w:t>
            </w:r>
            <w:r>
              <w:rPr>
                <w:rFonts w:hint="eastAsia" w:hAnsi="宋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hAnsi="宋体"/>
                <w:sz w:val="24"/>
                <w:szCs w:val="24"/>
              </w:rPr>
              <w:t>人，实到委员</w:t>
            </w:r>
            <w:r>
              <w:rPr>
                <w:rFonts w:hint="eastAsia" w:hAnsi="宋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hAnsi="宋体"/>
                <w:sz w:val="24"/>
                <w:szCs w:val="24"/>
              </w:rPr>
              <w:t>人。</w:t>
            </w:r>
          </w:p>
          <w:p>
            <w:pPr>
              <w:pStyle w:val="2"/>
              <w:spacing w:before="312" w:beforeLines="100" w:line="360" w:lineRule="auto"/>
              <w:ind w:firstLine="480" w:firstLineChars="200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其中：优秀</w:t>
            </w:r>
            <w:r>
              <w:rPr>
                <w:rFonts w:hint="eastAsia" w:hAnsi="宋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hAnsi="宋体"/>
                <w:sz w:val="24"/>
                <w:szCs w:val="24"/>
              </w:rPr>
              <w:t>票；通过</w:t>
            </w:r>
            <w:r>
              <w:rPr>
                <w:rFonts w:hint="eastAsia" w:hAnsi="宋体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hAnsi="宋体"/>
                <w:sz w:val="24"/>
                <w:szCs w:val="24"/>
              </w:rPr>
              <w:t>票；不通过</w:t>
            </w:r>
            <w:r>
              <w:rPr>
                <w:rFonts w:hint="eastAsia" w:hAnsi="宋体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hAnsi="宋体"/>
                <w:sz w:val="24"/>
                <w:szCs w:val="24"/>
              </w:rPr>
              <w:t>票；弃权</w:t>
            </w:r>
            <w:r>
              <w:rPr>
                <w:rFonts w:hint="eastAsia" w:hAnsi="宋体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hAnsi="宋体"/>
                <w:sz w:val="24"/>
                <w:szCs w:val="24"/>
              </w:rPr>
              <w:t>票</w:t>
            </w:r>
          </w:p>
          <w:p>
            <w:pPr>
              <w:pStyle w:val="2"/>
              <w:spacing w:line="360" w:lineRule="auto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ind w:firstLine="480" w:firstLineChars="200"/>
              <w:rPr>
                <w:rFonts w:ascii="华文行楷" w:hAnsi="宋体" w:eastAsia="华文行楷"/>
                <w:sz w:val="30"/>
                <w:szCs w:val="30"/>
              </w:rPr>
            </w:pPr>
            <w:r>
              <w:rPr>
                <w:rFonts w:hint="eastAsia" w:hAnsi="宋体"/>
                <w:sz w:val="24"/>
                <w:szCs w:val="24"/>
              </w:rPr>
              <w:t xml:space="preserve">聘期考核结论： </w:t>
            </w:r>
            <w:r>
              <w:rPr>
                <w:rFonts w:hint="eastAsia" w:ascii="华文行楷" w:hAnsi="宋体" w:eastAsia="华文行楷"/>
                <w:sz w:val="30"/>
                <w:szCs w:val="30"/>
              </w:rPr>
              <w:t xml:space="preserve"> 优秀□     通过□     不通过□</w:t>
            </w:r>
          </w:p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（说明：聘期考核结果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由校学术委员会投票决定，获4/5及以上“优秀”、“通过”票记为聘期考核通过，获1/2及以上“优秀”票记为聘期考核结果优秀。）</w:t>
            </w:r>
          </w:p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napToGrid w:val="0"/>
              <w:spacing w:line="360" w:lineRule="auto"/>
              <w:ind w:firstLine="480"/>
              <w:jc w:val="righ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 xml:space="preserve">校学员委员会主任签字：           </w:t>
            </w:r>
          </w:p>
          <w:p>
            <w:pPr>
              <w:ind w:right="522" w:firstLine="420"/>
              <w:jc w:val="righ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 xml:space="preserve">  年    月    日</w:t>
            </w:r>
          </w:p>
          <w:p>
            <w:pPr>
              <w:ind w:right="522" w:firstLine="420"/>
              <w:jc w:val="right"/>
              <w:rPr>
                <w:rFonts w:ascii="仿宋_GB2312" w:eastAsia="仿宋_GB231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