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幼圆"/>
          <w:b/>
          <w:sz w:val="30"/>
        </w:rPr>
      </w:pPr>
      <w:r>
        <w:rPr>
          <w:rFonts w:hint="eastAsia" w:eastAsia="幼圆"/>
          <w:b/>
          <w:sz w:val="36"/>
          <w:lang w:eastAsia="zh-CN"/>
        </w:rPr>
        <w:t>博士</w:t>
      </w:r>
      <w:r>
        <w:rPr>
          <w:rFonts w:hint="eastAsia" w:eastAsia="幼圆"/>
          <w:b/>
          <w:sz w:val="36"/>
        </w:rPr>
        <w:t>研究生</w:t>
      </w:r>
      <w:r>
        <w:rPr>
          <w:rFonts w:hint="eastAsia" w:eastAsia="幼圆"/>
          <w:b/>
          <w:sz w:val="36"/>
          <w:szCs w:val="22"/>
        </w:rPr>
        <w:t>“经典文献阅读”</w:t>
      </w:r>
      <w:r>
        <w:rPr>
          <w:rFonts w:hint="eastAsia" w:eastAsia="幼圆"/>
          <w:b/>
          <w:sz w:val="36"/>
          <w:szCs w:val="22"/>
          <w:lang w:eastAsia="zh-CN"/>
        </w:rPr>
        <w:t>及报告、研讨成绩记录表</w:t>
      </w:r>
    </w:p>
    <w:p>
      <w:pPr>
        <w:ind w:firstLine="3935" w:firstLineChars="1400"/>
        <w:jc w:val="both"/>
        <w:rPr>
          <w:rFonts w:hint="eastAsia"/>
          <w:b/>
          <w:sz w:val="28"/>
          <w:lang w:eastAsia="zh-CN"/>
        </w:rPr>
      </w:pPr>
      <w:r>
        <w:rPr>
          <w:rFonts w:hint="eastAsia"/>
          <w:b/>
          <w:sz w:val="28"/>
          <w:lang w:eastAsia="zh-CN"/>
        </w:rPr>
        <w:t>（地质学专业）</w:t>
      </w:r>
    </w:p>
    <w:p>
      <w:pPr>
        <w:ind w:left="1396" w:leftChars="665" w:firstLine="0" w:firstLineChars="0"/>
        <w:jc w:val="both"/>
        <w:rPr>
          <w:rFonts w:hint="eastAsia"/>
          <w:sz w:val="28"/>
        </w:rPr>
      </w:pPr>
      <w:r>
        <w:rPr>
          <w:rFonts w:hint="eastAsia"/>
          <w:b/>
          <w:sz w:val="28"/>
        </w:rPr>
        <w:t>听讲人姓名：</w:t>
      </w:r>
      <w:r>
        <w:rPr>
          <w:rFonts w:hint="eastAsia"/>
          <w:sz w:val="28"/>
        </w:rPr>
        <w:t xml:space="preserve">          </w:t>
      </w:r>
      <w:r>
        <w:rPr>
          <w:rFonts w:hint="eastAsia"/>
          <w:b/>
          <w:sz w:val="28"/>
        </w:rPr>
        <w:t xml:space="preserve">  </w:t>
      </w:r>
      <w:r>
        <w:rPr>
          <w:b/>
          <w:sz w:val="28"/>
        </w:rPr>
        <w:t xml:space="preserve">     </w:t>
      </w:r>
      <w:r>
        <w:rPr>
          <w:rFonts w:hint="eastAsia"/>
          <w:b/>
          <w:sz w:val="28"/>
        </w:rPr>
        <w:t xml:space="preserve">       学  号：</w:t>
      </w:r>
    </w:p>
    <w:p>
      <w:pPr>
        <w:ind w:firstLine="1405" w:firstLineChars="500"/>
        <w:rPr>
          <w:sz w:val="24"/>
        </w:rPr>
      </w:pPr>
      <w:r>
        <w:rPr>
          <w:rFonts w:hint="eastAsia"/>
          <w:b/>
          <w:sz w:val="28"/>
        </w:rPr>
        <w:t>年      级：</w:t>
      </w:r>
      <w:r>
        <w:rPr>
          <w:rFonts w:hint="eastAsia"/>
          <w:sz w:val="28"/>
        </w:rPr>
        <w:t xml:space="preserve">         </w:t>
      </w:r>
      <w:r>
        <w:rPr>
          <w:sz w:val="28"/>
        </w:rPr>
        <w:t xml:space="preserve">  </w:t>
      </w:r>
      <w:r>
        <w:rPr>
          <w:b/>
          <w:sz w:val="28"/>
        </w:rPr>
        <w:t xml:space="preserve">      </w:t>
      </w:r>
      <w:r>
        <w:rPr>
          <w:rFonts w:hint="eastAsia"/>
          <w:b/>
          <w:sz w:val="28"/>
        </w:rPr>
        <w:t xml:space="preserve">       专  业：</w:t>
      </w:r>
    </w:p>
    <w:tbl>
      <w:tblPr>
        <w:tblStyle w:val="2"/>
        <w:tblW w:w="9851" w:type="dxa"/>
        <w:tblInd w:w="42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0"/>
        <w:gridCol w:w="2043"/>
        <w:gridCol w:w="1422"/>
        <w:gridCol w:w="1050"/>
        <w:gridCol w:w="816"/>
        <w:gridCol w:w="834"/>
        <w:gridCol w:w="1495"/>
        <w:gridCol w:w="135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840" w:type="dxa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序号</w:t>
            </w: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b/>
                <w:sz w:val="28"/>
                <w:szCs w:val="22"/>
                <w:lang w:eastAsia="zh-CN"/>
              </w:rPr>
            </w:pPr>
            <w:r>
              <w:rPr>
                <w:rFonts w:hint="eastAsia"/>
                <w:b/>
                <w:sz w:val="28"/>
                <w:szCs w:val="22"/>
                <w:lang w:eastAsia="zh-CN"/>
              </w:rPr>
              <w:t>阅读</w:t>
            </w:r>
            <w:r>
              <w:rPr>
                <w:rFonts w:hint="default"/>
                <w:b/>
                <w:sz w:val="28"/>
                <w:szCs w:val="22"/>
              </w:rPr>
              <w:t>经典文献</w:t>
            </w:r>
            <w:r>
              <w:rPr>
                <w:rFonts w:hint="eastAsia"/>
                <w:b/>
                <w:sz w:val="28"/>
                <w:szCs w:val="22"/>
                <w:lang w:eastAsia="zh-CN"/>
              </w:rPr>
              <w:t>名称</w:t>
            </w:r>
          </w:p>
          <w:p>
            <w:pPr>
              <w:jc w:val="center"/>
              <w:rPr>
                <w:rFonts w:hint="eastAsia" w:eastAsia="宋体"/>
                <w:b/>
                <w:sz w:val="28"/>
                <w:lang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lang w:val="en-US" w:eastAsia="zh-CN"/>
              </w:rPr>
              <w:t>（可另附表格）</w:t>
            </w: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8"/>
                <w:lang w:eastAsia="zh-CN"/>
              </w:rPr>
            </w:pPr>
            <w:r>
              <w:rPr>
                <w:rFonts w:hint="eastAsia"/>
                <w:b/>
                <w:sz w:val="28"/>
                <w:lang w:eastAsia="zh-CN"/>
              </w:rPr>
              <w:t>作者</w:t>
            </w: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8"/>
                <w:lang w:eastAsia="zh-CN"/>
              </w:rPr>
            </w:pPr>
            <w:r>
              <w:rPr>
                <w:rFonts w:hint="eastAsia"/>
                <w:b/>
                <w:sz w:val="28"/>
                <w:lang w:eastAsia="zh-CN"/>
              </w:rPr>
              <w:t>出版社</w:t>
            </w: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8"/>
                <w:lang w:eastAsia="zh-CN"/>
              </w:rPr>
            </w:pPr>
            <w:r>
              <w:rPr>
                <w:rFonts w:hint="eastAsia"/>
                <w:b/>
                <w:sz w:val="28"/>
                <w:lang w:eastAsia="zh-CN"/>
              </w:rPr>
              <w:t>出版时间</w:t>
            </w: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rFonts w:hint="eastAsia" w:eastAsia="宋体"/>
                <w:b/>
                <w:sz w:val="28"/>
                <w:lang w:eastAsia="zh-CN"/>
              </w:rPr>
            </w:pPr>
            <w:r>
              <w:rPr>
                <w:rFonts w:hint="eastAsia"/>
                <w:b/>
                <w:sz w:val="28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both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840" w:type="dxa"/>
            <w:noWrap w:val="0"/>
            <w:vAlign w:val="center"/>
          </w:tcPr>
          <w:p>
            <w:pPr>
              <w:numPr>
                <w:ilvl w:val="0"/>
                <w:numId w:val="0"/>
              </w:numPr>
              <w:ind w:leftChars="0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3465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050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650" w:type="dxa"/>
            <w:gridSpan w:val="2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495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  <w:tc>
          <w:tcPr>
            <w:tcW w:w="1351" w:type="dxa"/>
            <w:noWrap w:val="0"/>
            <w:vAlign w:val="center"/>
          </w:tcPr>
          <w:p>
            <w:pPr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9851" w:type="dxa"/>
            <w:gridSpan w:val="8"/>
            <w:noWrap w:val="0"/>
            <w:vAlign w:val="center"/>
          </w:tcPr>
          <w:p>
            <w:pPr>
              <w:jc w:val="both"/>
              <w:rPr>
                <w:rFonts w:hint="eastAsia"/>
                <w:b/>
                <w:color w:val="auto"/>
                <w:sz w:val="21"/>
                <w:szCs w:val="21"/>
              </w:rPr>
            </w:pPr>
            <w:r>
              <w:rPr>
                <w:rFonts w:hint="eastAsia"/>
                <w:b/>
                <w:color w:val="auto"/>
                <w:sz w:val="28"/>
                <w:szCs w:val="22"/>
                <w:lang w:val="en-US" w:eastAsia="zh-CN"/>
              </w:rPr>
              <w:t>撰写读书报告题目：</w:t>
            </w:r>
            <w:r>
              <w:rPr>
                <w:rFonts w:hint="eastAsia"/>
                <w:b/>
                <w:color w:val="auto"/>
                <w:sz w:val="21"/>
                <w:szCs w:val="21"/>
                <w:lang w:val="en-US" w:eastAsia="zh-CN"/>
              </w:rPr>
              <w:t>（读书报告附表后）</w:t>
            </w:r>
          </w:p>
          <w:p>
            <w:pPr>
              <w:jc w:val="both"/>
              <w:rPr>
                <w:rFonts w:hint="eastAsia"/>
                <w:color w:val="auto"/>
                <w:sz w:val="24"/>
              </w:rPr>
            </w:pPr>
          </w:p>
          <w:p>
            <w:pPr>
              <w:jc w:val="both"/>
              <w:rPr>
                <w:rFonts w:hint="eastAsia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9851" w:type="dxa"/>
            <w:gridSpan w:val="8"/>
            <w:noWrap w:val="0"/>
            <w:vAlign w:val="center"/>
          </w:tcPr>
          <w:p>
            <w:pPr>
              <w:jc w:val="both"/>
              <w:rPr>
                <w:rFonts w:hint="eastAsia"/>
                <w:b/>
                <w:color w:val="auto"/>
                <w:sz w:val="28"/>
              </w:rPr>
            </w:pPr>
            <w:r>
              <w:rPr>
                <w:rFonts w:hint="eastAsia"/>
                <w:b/>
                <w:color w:val="auto"/>
                <w:sz w:val="28"/>
                <w:szCs w:val="22"/>
                <w:lang w:val="en-US" w:eastAsia="zh-CN"/>
              </w:rPr>
              <w:t>参与前沿研讨题目：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2883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lang w:val="en-US" w:eastAsia="zh-CN"/>
              </w:rPr>
              <w:t>前沿研讨时间：</w:t>
            </w:r>
          </w:p>
        </w:tc>
        <w:tc>
          <w:tcPr>
            <w:tcW w:w="3288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lang w:val="en-US" w:eastAsia="zh-CN"/>
              </w:rPr>
              <w:t>前沿研讨地点：</w:t>
            </w:r>
          </w:p>
        </w:tc>
        <w:tc>
          <w:tcPr>
            <w:tcW w:w="3680" w:type="dxa"/>
            <w:gridSpan w:val="3"/>
            <w:noWrap w:val="0"/>
            <w:vAlign w:val="center"/>
          </w:tcPr>
          <w:p>
            <w:pPr>
              <w:jc w:val="both"/>
              <w:rPr>
                <w:rFonts w:hint="eastAsia"/>
                <w:b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/>
                <w:color w:val="auto"/>
                <w:sz w:val="21"/>
                <w:szCs w:val="21"/>
                <w:lang w:val="en-US" w:eastAsia="zh-CN"/>
              </w:rPr>
              <w:t>前沿研讨负责人签字：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6" w:hRule="atLeast"/>
        </w:trPr>
        <w:tc>
          <w:tcPr>
            <w:tcW w:w="9851" w:type="dxa"/>
            <w:gridSpan w:val="8"/>
            <w:noWrap w:val="0"/>
            <w:vAlign w:val="center"/>
          </w:tcPr>
          <w:p>
            <w:pPr>
              <w:jc w:val="both"/>
              <w:rPr>
                <w:rFonts w:hint="eastAsia" w:eastAsia="宋体"/>
                <w:b/>
                <w:color w:val="auto"/>
                <w:sz w:val="28"/>
                <w:szCs w:val="22"/>
                <w:lang w:eastAsia="zh-CN"/>
              </w:rPr>
            </w:pPr>
            <w:r>
              <w:rPr>
                <w:rFonts w:hint="eastAsia"/>
                <w:b/>
                <w:color w:val="auto"/>
                <w:sz w:val="28"/>
                <w:szCs w:val="22"/>
                <w:lang w:eastAsia="zh-CN"/>
              </w:rPr>
              <w:t>实践环节</w:t>
            </w:r>
            <w:r>
              <w:rPr>
                <w:rFonts w:hint="eastAsia"/>
                <w:b/>
                <w:color w:val="auto"/>
                <w:sz w:val="28"/>
                <w:szCs w:val="22"/>
                <w:lang w:val="en-US" w:eastAsia="zh-CN"/>
              </w:rPr>
              <w:t>-</w:t>
            </w:r>
            <w:r>
              <w:rPr>
                <w:rFonts w:hint="eastAsia"/>
                <w:b/>
                <w:color w:val="auto"/>
                <w:sz w:val="28"/>
                <w:szCs w:val="22"/>
                <w:lang w:eastAsia="zh-CN"/>
              </w:rPr>
              <w:t>经典文献阅读成绩：</w:t>
            </w:r>
            <w:bookmarkStart w:id="0" w:name="_GoBack"/>
            <w:bookmarkEnd w:id="0"/>
            <w:r>
              <w:rPr>
                <w:rFonts w:hint="eastAsia"/>
                <w:b/>
                <w:color w:val="auto"/>
                <w:sz w:val="28"/>
              </w:rPr>
              <w:t xml:space="preserve">                 导师签字：</w:t>
            </w:r>
          </w:p>
        </w:tc>
      </w:tr>
    </w:tbl>
    <w:p>
      <w:pPr>
        <w:rPr>
          <w:rFonts w:ascii="Arial" w:hAnsi="Arial"/>
          <w:b/>
          <w:color w:val="auto"/>
          <w:sz w:val="24"/>
        </w:rPr>
      </w:pPr>
      <w:r>
        <w:rPr>
          <w:rFonts w:ascii="Arial" w:hAnsi="Arial"/>
          <w:b/>
          <w:color w:val="auto"/>
          <w:sz w:val="24"/>
        </w:rPr>
        <w:t xml:space="preserve">   </w:t>
      </w:r>
    </w:p>
    <w:p>
      <w:pPr>
        <w:ind w:firstLine="482" w:firstLineChars="200"/>
        <w:rPr>
          <w:rFonts w:ascii="Arial" w:hAnsi="Arial" w:eastAsia="宋体" w:cs="Arial"/>
          <w:b/>
          <w:bCs/>
          <w:i w:val="0"/>
          <w:caps w:val="0"/>
          <w:color w:val="6C6C6C"/>
          <w:spacing w:val="0"/>
          <w:sz w:val="21"/>
          <w:szCs w:val="21"/>
          <w:shd w:val="clear" w:fill="FFFFFF"/>
        </w:rPr>
      </w:pPr>
      <w:r>
        <w:rPr>
          <w:rFonts w:hint="eastAsia" w:ascii="Arial" w:hAnsi="Arial"/>
          <w:b/>
          <w:color w:val="auto"/>
          <w:sz w:val="24"/>
        </w:rPr>
        <w:t>说明：</w:t>
      </w:r>
      <w:r>
        <w:rPr>
          <w:rFonts w:ascii="Arial" w:hAnsi="Arial" w:eastAsia="宋体" w:cs="Arial"/>
          <w:b/>
          <w:bCs/>
          <w:i w:val="0"/>
          <w:caps w:val="0"/>
          <w:color w:val="6C6C6C"/>
          <w:spacing w:val="0"/>
          <w:sz w:val="21"/>
          <w:szCs w:val="21"/>
          <w:shd w:val="clear" w:fill="FFFFFF"/>
        </w:rPr>
        <w:t>阅读本学科指定的一组经典文献，撰写读书报告并参与前沿研讨，导师评分，记1学分。</w:t>
      </w:r>
    </w:p>
    <w:p>
      <w:pPr>
        <w:ind w:firstLine="1265" w:firstLineChars="600"/>
        <w:rPr>
          <w:rFonts w:hint="eastAsia" w:ascii="Arial" w:hAnsi="Arial" w:eastAsia="宋体" w:cs="Arial"/>
          <w:b/>
          <w:bCs/>
          <w:i w:val="0"/>
          <w:caps w:val="0"/>
          <w:color w:val="6C6C6C"/>
          <w:spacing w:val="0"/>
          <w:sz w:val="21"/>
          <w:szCs w:val="21"/>
          <w:shd w:val="clear" w:fill="FFFFFF"/>
          <w:lang w:eastAsia="zh-CN"/>
        </w:rPr>
      </w:pPr>
      <w:r>
        <w:rPr>
          <w:rFonts w:hint="eastAsia" w:ascii="Arial" w:hAnsi="Arial" w:eastAsia="宋体" w:cs="Arial"/>
          <w:b/>
          <w:bCs/>
          <w:i w:val="0"/>
          <w:caps w:val="0"/>
          <w:color w:val="6C6C6C"/>
          <w:spacing w:val="0"/>
          <w:sz w:val="21"/>
          <w:szCs w:val="21"/>
          <w:shd w:val="clear" w:fill="FFFFFF"/>
        </w:rPr>
        <w:t>此表由学生导师录入成绩</w:t>
      </w:r>
      <w:r>
        <w:rPr>
          <w:rFonts w:hint="eastAsia" w:ascii="Arial" w:hAnsi="Arial" w:eastAsia="宋体" w:cs="Arial"/>
          <w:b/>
          <w:bCs/>
          <w:i w:val="0"/>
          <w:caps w:val="0"/>
          <w:color w:val="6C6C6C"/>
          <w:spacing w:val="0"/>
          <w:sz w:val="21"/>
          <w:szCs w:val="21"/>
          <w:shd w:val="clear" w:fill="FFFFFF"/>
          <w:lang w:eastAsia="zh-CN"/>
        </w:rPr>
        <w:t>、签字</w:t>
      </w:r>
      <w:r>
        <w:rPr>
          <w:rFonts w:hint="eastAsia" w:ascii="Arial" w:hAnsi="Arial" w:cs="Arial"/>
          <w:b/>
          <w:bCs/>
          <w:i w:val="0"/>
          <w:caps w:val="0"/>
          <w:color w:val="6C6C6C"/>
          <w:spacing w:val="0"/>
          <w:sz w:val="21"/>
          <w:szCs w:val="21"/>
          <w:shd w:val="clear" w:fill="FFFFFF"/>
          <w:lang w:eastAsia="zh-CN"/>
        </w:rPr>
        <w:t>确认</w:t>
      </w:r>
      <w:r>
        <w:rPr>
          <w:rFonts w:hint="eastAsia" w:ascii="Arial" w:hAnsi="Arial" w:eastAsia="宋体" w:cs="Arial"/>
          <w:b/>
          <w:bCs/>
          <w:i w:val="0"/>
          <w:caps w:val="0"/>
          <w:color w:val="6C6C6C"/>
          <w:spacing w:val="0"/>
          <w:sz w:val="21"/>
          <w:szCs w:val="21"/>
          <w:shd w:val="clear" w:fill="FFFFFF"/>
          <w:lang w:eastAsia="zh-CN"/>
        </w:rPr>
        <w:t>后</w:t>
      </w:r>
      <w:r>
        <w:rPr>
          <w:rFonts w:hint="eastAsia" w:ascii="Arial" w:hAnsi="Arial" w:eastAsia="宋体" w:cs="Arial"/>
          <w:b/>
          <w:bCs/>
          <w:i w:val="0"/>
          <w:caps w:val="0"/>
          <w:color w:val="6C6C6C"/>
          <w:spacing w:val="0"/>
          <w:sz w:val="21"/>
          <w:szCs w:val="21"/>
          <w:shd w:val="clear" w:fill="FFFFFF"/>
        </w:rPr>
        <w:t>，交院办备存</w:t>
      </w:r>
      <w:r>
        <w:rPr>
          <w:rFonts w:hint="eastAsia" w:ascii="Arial" w:hAnsi="Arial" w:cs="Arial"/>
          <w:b/>
          <w:bCs/>
          <w:i w:val="0"/>
          <w:caps w:val="0"/>
          <w:color w:val="6C6C6C"/>
          <w:spacing w:val="0"/>
          <w:sz w:val="21"/>
          <w:szCs w:val="21"/>
          <w:shd w:val="clear" w:fill="FFFFFF"/>
          <w:lang w:eastAsia="zh-CN"/>
        </w:rPr>
        <w:t>。</w:t>
      </w:r>
    </w:p>
    <w:p>
      <w:pPr>
        <w:rPr>
          <w:rFonts w:ascii="Arial" w:hAnsi="Arial" w:eastAsia="宋体" w:cs="Arial"/>
          <w:b/>
          <w:bCs/>
          <w:i w:val="0"/>
          <w:caps w:val="0"/>
          <w:color w:val="6C6C6C"/>
          <w:spacing w:val="0"/>
          <w:sz w:val="21"/>
          <w:szCs w:val="21"/>
          <w:shd w:val="clear" w:fill="FFFFFF"/>
        </w:rPr>
      </w:pPr>
      <w:r>
        <w:rPr>
          <w:rFonts w:hint="eastAsia"/>
          <w:b/>
          <w:color w:val="FF0000"/>
          <w:sz w:val="28"/>
          <w:szCs w:val="22"/>
          <w:lang w:eastAsia="zh-CN"/>
        </w:rPr>
        <w:t>文献组别 经典文献</w:t>
      </w:r>
      <w:r>
        <w:rPr>
          <w:rFonts w:hint="default" w:ascii="Arial" w:hAnsi="Arial" w:eastAsia="宋体" w:cs="Arial"/>
          <w:i w:val="0"/>
          <w:caps w:val="0"/>
          <w:color w:val="FF0000"/>
          <w:spacing w:val="0"/>
          <w:sz w:val="14"/>
          <w:szCs w:val="14"/>
          <w:shd w:val="clear" w:fill="FFFFFF"/>
        </w:rPr>
        <w:br w:type="textWrapping"/>
      </w:r>
      <w:r>
        <w:rPr>
          <w:rFonts w:hint="default"/>
          <w:b/>
          <w:color w:val="auto"/>
          <w:sz w:val="24"/>
          <w:szCs w:val="24"/>
          <w:lang w:eastAsia="zh-CN"/>
        </w:rPr>
        <w:t>（1）沉积学及古地理学 著作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[1]. 朱筱敏. 沉积岩石学（第四版）[M]. 北京: 石油工业出版社, 2008.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[2]. 姜在兴. 沉积学[M]. 北京: 石油工业出版社. 2003.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[3]. 于兴河. 碎屑岩系油气储层沉积学[M]. 北京: 石油工业出版社. 2008.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[4]. Reading, H. G. (2009). Sedimentary environments: processes, facies and stratigraphy. John Wiley &amp; Sons.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[5]. Tucker, M. E. (2009). Sedimentary petrology: an introduction to the origin of sedimentary rocks. John Wiley &amp; Sons.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[6]. 朱筱敏，层序地层学，石油大学出版社，2000.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[7]. A.D.Miall, The Geology of stratigraphic sequence, Springer,1997.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[8]. D. Emery, Sequence stratigraphy, Blackwell Science, 1997.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[9]. 邓宏文等，高分辨率层序地层学，地质出版社，2002.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[10]. Octavian Catuneanu，Principles of Sequence Stratigraphy，Elsevier，2007.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[11]. 王贵文，《测井地质学》，石油工业出版社，2000.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[12]. 楚泽涵等《地球物理测井方法与原理》，石油工业出版社.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[13]. 洪有密等《测井原理与综合解释》，石油大学出版社，2000.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[14]. 塞拉.测井地质解释，石油工业出版社，1993年.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期刊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沉积学报、古地理学报、石油与天然气地质，Sedimentology，MPG、JSR、Sedimentary geology、AAPG、Society of Petrophysicists and Well Log Analysts（SPWLA） Journal （Petrophysics）、Journal of Petroeum Science and Engineering、Journal of Natural Gas Science and Engineering、Oil and Gas Science and Technology、SPE RESERVOIR EVALUATION &amp; ENGINEERING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/>
          <w:b/>
          <w:color w:val="auto"/>
          <w:sz w:val="24"/>
          <w:szCs w:val="24"/>
          <w:lang w:eastAsia="zh-CN"/>
        </w:rPr>
        <w:t>（2）岩石学 著作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[1]. 徐夕生, 邱检生, 主编. 火成岩岩石学. 北京：科学出版社, 2010.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[2]. 路风香, 桑隆康, 主编. 岩石学. 北京：地质出版社, 2004.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[3]. 乐昌硕,主编.岩石学. 北京：地质出版社, 1984.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[4]. 中国科学院地球化学研究所编, 2000, 高等地球化学, 北京: 科学出版社。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[5]. Hugh R. Rollision, 1993, Using Geochemical data: Evaluation, Presentation, Interpretation, London: Pearson Education Limited.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[6]. Sun, S.S., McDonough, W.F., 1989. Chemical and isotopic systematics of oceanic basalts: implication for mantle composition and process. Geological Society, London, Special Publications 42 (SI), 313-345.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[7]. Gill, R., 2010. Igneous Rocks and Processes-A Practical Guide. Wiley-Blackwell Press.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[8]. Gillespie, M. R., Styles, M. T., 1999. Classification of igneous rocks. British Geological Survey Research Report, (2nd edition)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[9]. Taylor, S.R., McLennan, S.M., 1985. The Continental Crust: its Composition and Evolution. Oxford: Blackwel.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期刊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岩石学报、矿物岩石地球化学通报、中国科学（D 辑）：地球科学、科学通报、地质学报、Journal of Petrology、Lithos、Chemical Geology、Journal of Geophysical Research: Solid Earth等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/>
          <w:b/>
          <w:color w:val="auto"/>
          <w:sz w:val="24"/>
          <w:szCs w:val="24"/>
          <w:lang w:eastAsia="zh-CN"/>
        </w:rPr>
        <w:t>（3）地球化学 著作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[1]. Peters, K.E., Walters, C.C., Moldowan, J.M., 2005. The Biomarker Guide. Edition II. Cambridge University Press, Cambridge.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[2]. Tissot, B.P. and Welte, D.H., 1984. Petroleum Formation and Occurrence. Springer-Verlag, New York..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[3]. 傅家谟, 秦匡宗, 主编. 干酪根地球化学. 广州：广东科技出版社, 1995.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[4]. Hoefs, J., 2009. Stable Isotope Geochemistry. Springer-Verlag Berlin Heidelberg.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[5]. Killops, S.D., Killops, V.J., 2005. Introduction to Organic Geochemistry. Wiley-Blackwell Press.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[6]. Galimov, E.M., 2006. Isotope organic geochemistry. Organic Geochemistry, 37(10), 1200-1262.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[7]. Vandenbroucke M, Largeau C. Kerogen origin, evolution and structure [J]. Organic Geochemistry, 2007,38(5):719-833.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[8]. Larter S R , Aplin A C. Reservoir geochemistry: Methods, applications and opportunities. Geological Society London Special Publications, 1995, 86(1):5-32.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[9]. 戴金星，天然气碳同位素特征和各类天然气鉴别，1993，天然气地质科学，（2，3），p1-40.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[10]. 戴金星，天然气中烷烃气碳同位素研究的意义，2011，地质勘探，301（12）, p1-6.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期刊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中国科学（D 辑）：地球科学、科学通报、地质学报、地质论评、石油学报、石油勘探与开发、地球化学、石油实验地质、Nature、Science、Geology、Geochimica et Cosmochimica Acta、Chemical Geology、Organic Geochemistry、American Association of Petroleum Geologists Bulletin、Marine and Petroleum Geology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/>
          <w:b/>
          <w:color w:val="auto"/>
          <w:sz w:val="24"/>
          <w:szCs w:val="24"/>
          <w:lang w:eastAsia="zh-CN"/>
        </w:rPr>
        <w:t>（4）构造地质学 著作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[1]. Structural Geology, Haakon Fossen, Cambridge University Press, 2005.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[2]. Earth Struature, B. A. Van der Pluijm and Stephen Marshak, McGraw-Hill Company, 2004.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[3]. 中国区域大地构造学教程, 葛肖虹、马文璞，地质出版社, 2014.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[4]. Global Tectonics, Kearey P., Klepeis A. K. and Vine J. F., Wiley-Blackwell, 3rd Edition, 2008.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[5]. Geodynamics, Turcotte L. D., Schubert G., Cambridge University Press, 3rd Edition, 2002.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[6]. Basin Analysis: Principles and Application to Petroleum Play Assessment, Allen A. P. and Allen R. J., Wiley-Blackwell, 3rd Edition, 2013.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[7]. The techniques of modern structural geology, Ramsay, J. G., and Huber, M.I., Strain Analysis. Academic Press, London, Vol. 1, 1983.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[8]. The techniques of modern structural geology: Folds and Fractures, Ramsay, J. G., and Huber, M.I., Academic Press, London, Vol. 2, 1987.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[9]. The techniques of modern structural geology: Applications of continuum mechanics in structural geology, Ramsay, J. G., and Lisle, R. J., Academic Press, London, Vol. 3, 2000.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[10]. Hugh R. Rollision, 1993, Using Geochemical data: Evaluation, Presentation, Interpretation, London: Pearson Education Limited.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期刊</w:t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4"/>
          <w:szCs w:val="14"/>
          <w:shd w:val="clear" w:fill="FFFFFF"/>
        </w:rPr>
        <w:br w:type="textWrapping"/>
      </w:r>
      <w:r>
        <w:rPr>
          <w:rFonts w:hint="default" w:ascii="Arial" w:hAnsi="Arial" w:eastAsia="宋体" w:cs="Arial"/>
          <w:i w:val="0"/>
          <w:caps w:val="0"/>
          <w:color w:val="6C6C6C"/>
          <w:spacing w:val="0"/>
          <w:sz w:val="16"/>
          <w:szCs w:val="16"/>
          <w:shd w:val="clear" w:fill="FFFFFF"/>
        </w:rPr>
        <w:t>Journal of Structural Geology、Geology、Tectonophysics、Tectonics、Basin Research、AAPG Bulletin、Marine and Petroleum Geology</w:t>
      </w:r>
    </w:p>
    <w:p/>
    <w:sectPr>
      <w:pgSz w:w="11906" w:h="16838"/>
      <w:pgMar w:top="1043" w:right="851" w:bottom="1043" w:left="85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07141D"/>
    <w:rsid w:val="07C27FAD"/>
    <w:rsid w:val="189B40C1"/>
    <w:rsid w:val="1CC95272"/>
    <w:rsid w:val="281302C5"/>
    <w:rsid w:val="2F1E775F"/>
    <w:rsid w:val="46324973"/>
    <w:rsid w:val="577345CA"/>
    <w:rsid w:val="57C92141"/>
    <w:rsid w:val="5DD64FB3"/>
    <w:rsid w:val="5E164786"/>
    <w:rsid w:val="6A3562F8"/>
    <w:rsid w:val="6A5E68B9"/>
    <w:rsid w:val="6CC05AC4"/>
    <w:rsid w:val="795F6C97"/>
    <w:rsid w:val="7AE156B4"/>
    <w:rsid w:val="7E4675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2021-09-15T03:13:00Z</dcterms:created>
  <dc:creator>Administrator</dc:creator>
  <cp:lastModifiedBy>Administrator</cp:lastModifiedBy>
  <dcterms:modified xsi:type="dcterms:W3CDTF">2021-09-16T01:06:53Z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