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sz w:val="32"/>
          <w:szCs w:val="32"/>
        </w:rPr>
      </w:pPr>
      <w:r>
        <w:rPr>
          <w:rFonts w:hint="eastAsia" w:ascii="仿宋" w:hAnsi="仿宋" w:eastAsia="仿宋" w:cs="仿宋"/>
          <w:b/>
          <w:sz w:val="32"/>
          <w:szCs w:val="32"/>
        </w:rPr>
        <w:t>中国石油大学（北京）</w:t>
      </w:r>
    </w:p>
    <w:p>
      <w:pPr>
        <w:jc w:val="center"/>
        <w:rPr>
          <w:rFonts w:ascii="仿宋" w:hAnsi="仿宋" w:eastAsia="仿宋" w:cs="仿宋"/>
          <w:b/>
          <w:sz w:val="32"/>
          <w:szCs w:val="32"/>
        </w:rPr>
      </w:pPr>
      <w:r>
        <w:rPr>
          <w:rFonts w:hint="eastAsia" w:ascii="仿宋" w:hAnsi="仿宋" w:eastAsia="仿宋" w:cs="仿宋"/>
          <w:b/>
          <w:sz w:val="32"/>
          <w:szCs w:val="32"/>
        </w:rPr>
        <w:t>202</w:t>
      </w:r>
      <w:r>
        <w:rPr>
          <w:rFonts w:ascii="仿宋" w:hAnsi="仿宋" w:eastAsia="仿宋" w:cs="仿宋"/>
          <w:b/>
          <w:sz w:val="32"/>
          <w:szCs w:val="32"/>
        </w:rPr>
        <w:t>2</w:t>
      </w:r>
      <w:r>
        <w:rPr>
          <w:rFonts w:hint="eastAsia" w:ascii="仿宋" w:hAnsi="仿宋" w:eastAsia="仿宋" w:cs="仿宋"/>
          <w:b/>
          <w:sz w:val="32"/>
          <w:szCs w:val="32"/>
        </w:rPr>
        <w:t>年研究生招生考试复试及录取工作应急预案</w:t>
      </w:r>
    </w:p>
    <w:p>
      <w:pPr>
        <w:adjustRightInd w:val="0"/>
        <w:snapToGrid w:val="0"/>
        <w:spacing w:before="156" w:beforeLines="50" w:after="156" w:afterLines="50" w:line="240" w:lineRule="atLeast"/>
        <w:ind w:firstLine="560" w:firstLineChars="200"/>
        <w:rPr>
          <w:rFonts w:ascii="仿宋" w:hAnsi="仿宋" w:eastAsia="仿宋" w:cstheme="minorBidi"/>
          <w:sz w:val="28"/>
          <w:szCs w:val="28"/>
        </w:rPr>
      </w:pPr>
      <w:r>
        <w:rPr>
          <w:rFonts w:hint="eastAsia" w:ascii="仿宋" w:hAnsi="仿宋" w:eastAsia="仿宋" w:cstheme="minorBidi"/>
          <w:sz w:val="28"/>
          <w:szCs w:val="28"/>
        </w:rPr>
        <w:t>根据</w:t>
      </w:r>
      <w:r>
        <w:rPr>
          <w:rFonts w:hint="eastAsia" w:ascii="仿宋" w:hAnsi="仿宋" w:eastAsia="仿宋" w:cs="仿宋"/>
          <w:bCs/>
          <w:sz w:val="28"/>
          <w:szCs w:val="28"/>
        </w:rPr>
        <w:t>《北京市招生考试委员会关于做好疫情防控常态化下2022年硕士研究生复试工作的指导意见》</w:t>
      </w:r>
      <w:r>
        <w:rPr>
          <w:rFonts w:hint="eastAsia" w:ascii="仿宋" w:hAnsi="仿宋" w:eastAsia="仿宋" w:cs="仿宋"/>
          <w:bCs/>
          <w:sz w:val="28"/>
          <w:szCs w:val="28"/>
          <w:highlight w:val="yellow"/>
        </w:rPr>
        <w:t>（京招考委〔2022〕*号）</w:t>
      </w:r>
      <w:r>
        <w:rPr>
          <w:rFonts w:hint="eastAsia" w:ascii="仿宋" w:hAnsi="仿宋" w:eastAsia="仿宋" w:cstheme="minorBidi"/>
          <w:sz w:val="28"/>
          <w:szCs w:val="28"/>
        </w:rPr>
        <w:t>、</w:t>
      </w:r>
      <w:r>
        <w:rPr>
          <w:rFonts w:hint="eastAsia" w:ascii="仿宋" w:hAnsi="仿宋" w:eastAsia="仿宋" w:cs="仿宋"/>
          <w:bCs/>
          <w:sz w:val="28"/>
          <w:szCs w:val="28"/>
          <w:highlight w:val="yellow"/>
        </w:rPr>
        <w:t>《</w:t>
      </w:r>
      <w:r>
        <w:rPr>
          <w:rFonts w:hint="eastAsia" w:ascii="仿宋" w:hAnsi="仿宋" w:eastAsia="仿宋" w:cs="仿宋"/>
          <w:bCs/>
          <w:sz w:val="28"/>
          <w:szCs w:val="28"/>
        </w:rPr>
        <w:t>北京市招生考试委员会关于做好2022年研究生招生录取工作的补充意见</w:t>
      </w:r>
      <w:r>
        <w:rPr>
          <w:rFonts w:hint="eastAsia" w:ascii="仿宋" w:hAnsi="仿宋" w:eastAsia="仿宋" w:cs="仿宋"/>
          <w:bCs/>
          <w:sz w:val="28"/>
          <w:szCs w:val="28"/>
          <w:highlight w:val="yellow"/>
        </w:rPr>
        <w:t>》（京招考委〔202</w:t>
      </w:r>
      <w:r>
        <w:rPr>
          <w:rFonts w:ascii="仿宋" w:hAnsi="仿宋" w:eastAsia="仿宋" w:cs="仿宋"/>
          <w:bCs/>
          <w:sz w:val="28"/>
          <w:szCs w:val="28"/>
          <w:highlight w:val="yellow"/>
        </w:rPr>
        <w:t>2</w:t>
      </w:r>
      <w:r>
        <w:rPr>
          <w:rFonts w:hint="eastAsia" w:ascii="仿宋" w:hAnsi="仿宋" w:eastAsia="仿宋" w:cs="仿宋"/>
          <w:bCs/>
          <w:sz w:val="28"/>
          <w:szCs w:val="28"/>
          <w:highlight w:val="yellow"/>
        </w:rPr>
        <w:t>〕*号）</w:t>
      </w:r>
      <w:r>
        <w:rPr>
          <w:rFonts w:hint="eastAsia" w:ascii="仿宋" w:hAnsi="仿宋" w:eastAsia="仿宋" w:cstheme="minorBidi"/>
          <w:sz w:val="28"/>
          <w:szCs w:val="28"/>
        </w:rPr>
        <w:t>等文件精神，为切实加强研究生考试招生中新型冠状病毒感染肺炎疫情防控工作，有效预防、及时控制和妥善处置我校研究生招生考试复试工作中的突发事件，提高快速反应和应急处置能力，确保202</w:t>
      </w:r>
      <w:r>
        <w:rPr>
          <w:rFonts w:ascii="仿宋" w:hAnsi="仿宋" w:eastAsia="仿宋" w:cstheme="minorBidi"/>
          <w:sz w:val="28"/>
          <w:szCs w:val="28"/>
        </w:rPr>
        <w:t>2</w:t>
      </w:r>
      <w:r>
        <w:rPr>
          <w:rFonts w:hint="eastAsia" w:ascii="仿宋" w:hAnsi="仿宋" w:eastAsia="仿宋" w:cstheme="minorBidi"/>
          <w:sz w:val="28"/>
          <w:szCs w:val="28"/>
        </w:rPr>
        <w:t>年研究生招生考试复试工作平稳、有序进行，特制定本预案。</w:t>
      </w:r>
    </w:p>
    <w:p>
      <w:pPr>
        <w:pStyle w:val="6"/>
        <w:snapToGrid w:val="0"/>
        <w:spacing w:before="156" w:beforeLines="50" w:after="156" w:afterLines="50" w:line="240" w:lineRule="atLeast"/>
        <w:ind w:firstLine="562" w:firstLineChars="200"/>
        <w:rPr>
          <w:rFonts w:ascii="仿宋" w:hAnsi="仿宋" w:eastAsia="仿宋"/>
          <w:b/>
          <w:bCs/>
          <w:sz w:val="28"/>
          <w:szCs w:val="28"/>
        </w:rPr>
      </w:pPr>
      <w:r>
        <w:rPr>
          <w:rFonts w:hint="eastAsia" w:ascii="仿宋" w:hAnsi="仿宋" w:eastAsia="仿宋"/>
          <w:b/>
          <w:bCs/>
          <w:sz w:val="28"/>
          <w:szCs w:val="28"/>
        </w:rPr>
        <w:t>一、组织机构</w:t>
      </w:r>
    </w:p>
    <w:p>
      <w:pPr>
        <w:adjustRightInd w:val="0"/>
        <w:snapToGrid w:val="0"/>
        <w:spacing w:line="240" w:lineRule="atLeast"/>
        <w:ind w:firstLine="560" w:firstLineChars="200"/>
        <w:rPr>
          <w:rFonts w:ascii="仿宋" w:hAnsi="仿宋" w:eastAsia="仿宋" w:cstheme="minorBidi"/>
          <w:sz w:val="28"/>
          <w:szCs w:val="28"/>
        </w:rPr>
      </w:pPr>
      <w:r>
        <w:rPr>
          <w:rFonts w:hint="eastAsia" w:ascii="仿宋" w:hAnsi="仿宋" w:eastAsia="仿宋" w:cstheme="minorBidi"/>
          <w:sz w:val="28"/>
          <w:szCs w:val="28"/>
        </w:rPr>
        <w:t>我校研究生招生考试（复试）工作中的突发事件应急处置由学校研究生招生工作领导小组全面负责，负责统一决策、组织、指挥突发事件的应急响应；学校研究生招生工作小组具体负责突发事件的调查、控制和补救等处置工作，有重大问题的，要及时上报研究生招生工作领导小组。</w:t>
      </w:r>
    </w:p>
    <w:p>
      <w:pPr>
        <w:pStyle w:val="6"/>
        <w:snapToGrid w:val="0"/>
        <w:spacing w:before="156" w:beforeLines="50" w:after="156" w:afterLines="50" w:line="240" w:lineRule="atLeast"/>
        <w:ind w:firstLine="562" w:firstLineChars="200"/>
        <w:rPr>
          <w:rFonts w:ascii="仿宋" w:hAnsi="仿宋" w:eastAsia="仿宋"/>
          <w:b/>
          <w:bCs/>
          <w:sz w:val="28"/>
          <w:szCs w:val="28"/>
        </w:rPr>
      </w:pPr>
      <w:r>
        <w:rPr>
          <w:rFonts w:hint="eastAsia" w:ascii="仿宋" w:hAnsi="仿宋" w:eastAsia="仿宋"/>
          <w:b/>
          <w:bCs/>
          <w:sz w:val="28"/>
          <w:szCs w:val="28"/>
        </w:rPr>
        <w:t>二、工作原则</w:t>
      </w:r>
    </w:p>
    <w:p>
      <w:pPr>
        <w:adjustRightInd w:val="0"/>
        <w:snapToGrid w:val="0"/>
        <w:spacing w:line="240" w:lineRule="atLeast"/>
        <w:ind w:firstLine="560" w:firstLineChars="200"/>
        <w:rPr>
          <w:rFonts w:ascii="仿宋" w:hAnsi="仿宋" w:eastAsia="仿宋" w:cstheme="minorBidi"/>
          <w:sz w:val="28"/>
          <w:szCs w:val="28"/>
        </w:rPr>
      </w:pPr>
      <w:r>
        <w:rPr>
          <w:rFonts w:hint="eastAsia" w:ascii="仿宋" w:hAnsi="仿宋" w:eastAsia="仿宋" w:cstheme="minorBidi"/>
          <w:sz w:val="28"/>
          <w:szCs w:val="28"/>
        </w:rPr>
        <w:t>（一）统一指挥，快速反应。建立处置突发事件的快速反应机制，一旦发生突发事件，确保发现、报告、指挥、处置等环节的紧密衔接，做到快速反应、正确应对、处置果断。</w:t>
      </w:r>
    </w:p>
    <w:p>
      <w:pPr>
        <w:adjustRightInd w:val="0"/>
        <w:snapToGrid w:val="0"/>
        <w:spacing w:line="240" w:lineRule="atLeast"/>
        <w:ind w:firstLine="560" w:firstLineChars="200"/>
        <w:rPr>
          <w:rFonts w:ascii="仿宋" w:hAnsi="仿宋" w:eastAsia="仿宋" w:cstheme="minorBidi"/>
          <w:sz w:val="28"/>
          <w:szCs w:val="28"/>
        </w:rPr>
      </w:pPr>
      <w:r>
        <w:rPr>
          <w:rFonts w:hint="eastAsia" w:ascii="仿宋" w:hAnsi="仿宋" w:eastAsia="仿宋" w:cstheme="minorBidi"/>
          <w:sz w:val="28"/>
          <w:szCs w:val="28"/>
        </w:rPr>
        <w:t>（二）有效控制，就地解决。坚持把考试（复试）工作突发事件控制在发生地，就地解决，避免扩散；如已扩散，要尽可能控制在最小范围内，避免造成相关工作的混乱和失控。</w:t>
      </w:r>
    </w:p>
    <w:p>
      <w:pPr>
        <w:adjustRightInd w:val="0"/>
        <w:snapToGrid w:val="0"/>
        <w:spacing w:line="240" w:lineRule="atLeast"/>
        <w:ind w:firstLine="560" w:firstLineChars="200"/>
        <w:rPr>
          <w:rFonts w:ascii="仿宋" w:hAnsi="仿宋" w:eastAsia="仿宋" w:cstheme="minorBidi"/>
          <w:sz w:val="28"/>
          <w:szCs w:val="28"/>
        </w:rPr>
      </w:pPr>
      <w:r>
        <w:rPr>
          <w:rFonts w:hint="eastAsia" w:ascii="仿宋" w:hAnsi="仿宋" w:eastAsia="仿宋" w:cstheme="minorBidi"/>
          <w:sz w:val="28"/>
          <w:szCs w:val="28"/>
        </w:rPr>
        <w:t>（三）预防为主，加强培训。从法规、制度、思想、组织、设备设施等方面加强指导，增强工作能力，提高工作效率。</w:t>
      </w:r>
    </w:p>
    <w:p>
      <w:pPr>
        <w:adjustRightInd w:val="0"/>
        <w:snapToGrid w:val="0"/>
        <w:spacing w:line="240" w:lineRule="atLeast"/>
        <w:ind w:firstLine="560" w:firstLineChars="200"/>
        <w:rPr>
          <w:rFonts w:ascii="仿宋" w:hAnsi="仿宋" w:eastAsia="仿宋" w:cstheme="minorBidi"/>
          <w:sz w:val="28"/>
          <w:szCs w:val="28"/>
        </w:rPr>
      </w:pPr>
      <w:r>
        <w:rPr>
          <w:rFonts w:hint="eastAsia" w:ascii="仿宋" w:hAnsi="仿宋" w:eastAsia="仿宋" w:cstheme="minorBidi"/>
          <w:sz w:val="28"/>
          <w:szCs w:val="28"/>
        </w:rPr>
        <w:t>（四）保守秘密，遵守纪律。在处置突发事件期间，严格执行和遵守信息保密制度，遵守工作纪律，确保信息安全。</w:t>
      </w:r>
    </w:p>
    <w:p>
      <w:pPr>
        <w:pStyle w:val="6"/>
        <w:snapToGrid w:val="0"/>
        <w:spacing w:before="156" w:beforeLines="50" w:after="156" w:afterLines="50" w:line="240" w:lineRule="atLeast"/>
        <w:ind w:firstLine="562" w:firstLineChars="200"/>
        <w:rPr>
          <w:rFonts w:ascii="仿宋" w:hAnsi="仿宋" w:eastAsia="仿宋"/>
          <w:b/>
          <w:bCs/>
          <w:sz w:val="28"/>
          <w:szCs w:val="28"/>
        </w:rPr>
      </w:pPr>
      <w:r>
        <w:rPr>
          <w:rFonts w:hint="eastAsia" w:ascii="仿宋" w:hAnsi="仿宋" w:eastAsia="仿宋"/>
          <w:b/>
          <w:bCs/>
          <w:sz w:val="28"/>
          <w:szCs w:val="28"/>
        </w:rPr>
        <w:t>三、具体应急事件处置办法</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（一）考生身份核实</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对存疑的考生，复试小组成员还可以通过询问考生基本信息、家庭成员等多种形式核验考生身份信息。</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（二）疫情防控</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1.学校硕士研究生复试工作领导小组会同学校人事处、保卫处、后勤管理处等部门形成我校复试疫情防控多级联动机制，对学校研究生复试工作进行统筹安排和管理，保障疫情防控工作的周密有效开展。</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2.各学院研究生复试工作领导小组提前对本学院参加复试工作的教师及工作人员进行深入排查，确保健康状况良好。</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3.学校设立远程复试专用考场及临时隔离室，每日由专人负责对考场及隔离室进行</w:t>
      </w:r>
      <w:r>
        <w:rPr>
          <w:rFonts w:ascii="仿宋" w:hAnsi="仿宋" w:eastAsia="仿宋"/>
          <w:sz w:val="28"/>
          <w:szCs w:val="28"/>
        </w:rPr>
        <w:t>清扫、开窗通风及消毒工作</w:t>
      </w:r>
      <w:r>
        <w:rPr>
          <w:rFonts w:hint="eastAsia" w:ascii="仿宋" w:hAnsi="仿宋" w:eastAsia="仿宋"/>
          <w:sz w:val="28"/>
          <w:szCs w:val="28"/>
        </w:rPr>
        <w:t>。</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4.</w:t>
      </w:r>
      <w:r>
        <w:rPr>
          <w:rFonts w:hint="eastAsia" w:ascii="仿宋" w:hAnsi="仿宋" w:eastAsia="仿宋"/>
          <w:color w:val="FF0000"/>
          <w:sz w:val="28"/>
          <w:szCs w:val="28"/>
        </w:rPr>
        <w:t>复试工作进行中如出现可疑症状等突发异常情况，学校将开展隔离、报告、转送、检测、消杀的处置流程。</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（二）网络及软件</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1.学校信息中心负责保证学校网络在复试期间的畅通，保证复试期间专人值守，并及时排查、恢复校园网络阻塞、断网等问题。</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2.各学院复试小组在复试工作开始前，应下载、调试好相应面试软件，同时配备并保证备用面试、录音设备正常可用。远程复试过程中，如遇网络阻塞、通信信号不连贯、语音信号不连续等问题，2分钟（含）内处理完毕的，可顺延复试时间，超出2分钟并在5分钟（含）解决的，需重新抽题，考试时间顺延，超出5分钟的，需要重新安排考生的复试。</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3.各学院复试小组要准确、详细记录复试形式、时间及突发状况与解决方案，复试结束后报学院（研究院）招生工作领导小组及研究生院招生办公室。</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（三）兜底保障工作</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1.各学院研究生招生工作领导小组于复试前组织开展对考生远程复试的摸排调研，形成“一对一”“点对点”联系，并对远程复试有困难的考生</w:t>
      </w:r>
      <w:bookmarkStart w:id="0" w:name="_Hlk98229592"/>
      <w:r>
        <w:rPr>
          <w:rFonts w:hint="eastAsia" w:ascii="仿宋" w:hAnsi="仿宋" w:eastAsia="仿宋"/>
          <w:sz w:val="28"/>
          <w:szCs w:val="28"/>
        </w:rPr>
        <w:t>建立“一人一案”的工作方案，确保考生有网络畅通且独立无干扰的场所。</w:t>
      </w:r>
    </w:p>
    <w:bookmarkEnd w:id="0"/>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2.</w:t>
      </w:r>
      <w:bookmarkStart w:id="1" w:name="_Hlk98229495"/>
      <w:r>
        <w:rPr>
          <w:rFonts w:hint="eastAsia" w:ascii="仿宋" w:hAnsi="仿宋" w:eastAsia="仿宋"/>
          <w:sz w:val="28"/>
          <w:szCs w:val="28"/>
        </w:rPr>
        <w:t>对因网络、设备故障或尚在治疗或</w:t>
      </w:r>
      <w:r>
        <w:rPr>
          <w:rFonts w:hint="eastAsia" w:ascii="仿宋" w:hAnsi="仿宋" w:eastAsia="仿宋"/>
          <w:color w:val="FF0000"/>
          <w:sz w:val="28"/>
          <w:szCs w:val="28"/>
        </w:rPr>
        <w:t>疫情防控隔离</w:t>
      </w:r>
      <w:r>
        <w:rPr>
          <w:rFonts w:hint="eastAsia" w:ascii="仿宋" w:hAnsi="仿宋" w:eastAsia="仿宋"/>
          <w:sz w:val="28"/>
          <w:szCs w:val="28"/>
        </w:rPr>
        <w:t>期而无法正常进行远程复试的考生，</w:t>
      </w:r>
      <w:bookmarkEnd w:id="1"/>
      <w:r>
        <w:rPr>
          <w:rFonts w:hint="eastAsia" w:ascii="仿宋" w:hAnsi="仿宋" w:eastAsia="仿宋"/>
          <w:sz w:val="28"/>
          <w:szCs w:val="28"/>
        </w:rPr>
        <w:t>学校研究生复试工作领导小组将根据具体情况及需要择期组织二次复试，复试要求、流程环节与打分和录取标准与正常复试工作应保持一致。</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（四）安全与保密</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1.为保证复试试题的信度、效度及保密安全，远程面试及线上笔试考核试题应提高试题内容及形式的综合性和开放性。降低试题重复性，扩充题库数量，丰富面试考核的内容和形式，确保同一专业的考生考核内容不重复，复试小组不对考生作答做出现场点评。所有参与命题人员（包括工作人员）签订保密责任书，严格遵守保密纪律，否则按国家相关法律法规予以处理。</w:t>
      </w:r>
    </w:p>
    <w:p>
      <w:pPr>
        <w:adjustRightInd w:val="0"/>
        <w:snapToGrid w:val="0"/>
        <w:spacing w:line="240" w:lineRule="atLeast"/>
        <w:ind w:firstLine="576"/>
        <w:rPr>
          <w:rFonts w:ascii="仿宋" w:hAnsi="仿宋" w:eastAsia="仿宋"/>
          <w:sz w:val="28"/>
          <w:szCs w:val="28"/>
        </w:rPr>
      </w:pPr>
      <w:r>
        <w:rPr>
          <w:rFonts w:hint="eastAsia" w:ascii="仿宋" w:hAnsi="仿宋" w:eastAsia="仿宋"/>
          <w:sz w:val="28"/>
          <w:szCs w:val="28"/>
        </w:rPr>
        <w:t>2.远程复试开始前，由复试小组向考生发布或宣读保密要求，提示考生远程复试内容为国家考试涉密内容，个人不得将考试内容录制、截图、上传至网络，造成泄密事件的，将依法依规追究当事人相应法律责任。</w:t>
      </w:r>
    </w:p>
    <w:p>
      <w:pPr>
        <w:adjustRightInd w:val="0"/>
        <w:snapToGrid w:val="0"/>
        <w:spacing w:line="240" w:lineRule="atLeast"/>
        <w:ind w:firstLine="576"/>
        <w:rPr>
          <w:rFonts w:ascii="仿宋" w:hAnsi="仿宋" w:eastAsia="仿宋"/>
          <w:color w:val="FF0000"/>
          <w:sz w:val="28"/>
          <w:szCs w:val="28"/>
        </w:rPr>
      </w:pPr>
      <w:r>
        <w:rPr>
          <w:rFonts w:hint="eastAsia" w:ascii="仿宋" w:hAnsi="仿宋" w:eastAsia="仿宋"/>
          <w:color w:val="FF0000"/>
          <w:sz w:val="28"/>
          <w:szCs w:val="28"/>
        </w:rPr>
        <w:t>3</w:t>
      </w:r>
      <w:r>
        <w:rPr>
          <w:rFonts w:ascii="仿宋" w:hAnsi="仿宋" w:eastAsia="仿宋"/>
          <w:color w:val="FF0000"/>
          <w:sz w:val="28"/>
          <w:szCs w:val="28"/>
        </w:rPr>
        <w:t>.</w:t>
      </w:r>
      <w:r>
        <w:rPr>
          <w:rFonts w:hint="eastAsia" w:ascii="仿宋" w:hAnsi="仿宋" w:eastAsia="仿宋"/>
          <w:color w:val="FF0000"/>
          <w:sz w:val="28"/>
          <w:szCs w:val="28"/>
        </w:rPr>
        <w:t>一旦发现试题丢失、泄密，应立即控制相关人员的对外联系，启用备用试题，及时派专人送至复试考场，确保复试的正常进行。</w:t>
      </w:r>
    </w:p>
    <w:p>
      <w:pPr>
        <w:adjustRightInd w:val="0"/>
        <w:snapToGrid w:val="0"/>
        <w:spacing w:line="240" w:lineRule="atLeast"/>
        <w:ind w:firstLine="576"/>
        <w:rPr>
          <w:rFonts w:hint="eastAsia" w:ascii="仿宋" w:hAnsi="仿宋" w:eastAsia="仿宋"/>
          <w:color w:val="FF0000"/>
          <w:sz w:val="28"/>
          <w:szCs w:val="28"/>
        </w:rPr>
      </w:pPr>
      <w:r>
        <w:rPr>
          <w:rFonts w:hint="eastAsia" w:ascii="仿宋" w:hAnsi="仿宋" w:eastAsia="仿宋"/>
          <w:color w:val="FF0000"/>
          <w:sz w:val="28"/>
          <w:szCs w:val="28"/>
        </w:rPr>
        <w:t>（五）舆情监测</w:t>
      </w:r>
    </w:p>
    <w:p>
      <w:pPr>
        <w:adjustRightInd w:val="0"/>
        <w:snapToGrid w:val="0"/>
        <w:spacing w:line="240" w:lineRule="atLeast"/>
        <w:ind w:firstLine="576"/>
        <w:rPr>
          <w:rFonts w:hint="eastAsia" w:ascii="仿宋" w:hAnsi="仿宋" w:eastAsia="仿宋"/>
          <w:color w:val="FF0000"/>
          <w:sz w:val="28"/>
          <w:szCs w:val="28"/>
        </w:rPr>
      </w:pPr>
      <w:r>
        <w:rPr>
          <w:rFonts w:hint="eastAsia" w:ascii="仿宋" w:hAnsi="仿宋" w:eastAsia="仿宋"/>
          <w:color w:val="FF0000"/>
          <w:sz w:val="28"/>
          <w:szCs w:val="28"/>
        </w:rPr>
        <w:t>如发生网络舆情或考生群体性争议事件，研究生复试工作领导小组及时开展舆情研判，分析舆情发展态势，研究制定专题应急处置方案，统一宣传口径，并将有关情况第一时间上报北京教育考试院，密切跟踪舆情发展趋势，加强舆论引导工作，消除不良影响。舆情应对处置完毕后，各有关部门要继续做好善后处置工作，防止引发“次生舆情”事件。</w:t>
      </w:r>
    </w:p>
    <w:p>
      <w:pPr>
        <w:adjustRightInd w:val="0"/>
        <w:snapToGrid w:val="0"/>
        <w:spacing w:line="240" w:lineRule="atLeast"/>
        <w:ind w:firstLine="576"/>
        <w:rPr>
          <w:rFonts w:hint="eastAsia" w:ascii="仿宋" w:hAnsi="仿宋" w:eastAsia="仿宋"/>
          <w:color w:val="FF0000"/>
          <w:sz w:val="28"/>
          <w:szCs w:val="28"/>
        </w:rPr>
      </w:pPr>
      <w:bookmarkStart w:id="2" w:name="_GoBack"/>
      <w:bookmarkEnd w:id="2"/>
    </w:p>
    <w:p>
      <w:pPr>
        <w:adjustRightInd w:val="0"/>
        <w:snapToGrid w:val="0"/>
        <w:spacing w:line="240" w:lineRule="atLeast"/>
        <w:ind w:firstLine="560" w:firstLineChars="200"/>
        <w:jc w:val="right"/>
        <w:rPr>
          <w:rFonts w:ascii="仿宋" w:hAnsi="仿宋" w:eastAsia="仿宋" w:cs="华文仿宋"/>
          <w:sz w:val="28"/>
          <w:szCs w:val="28"/>
        </w:rPr>
      </w:pPr>
    </w:p>
    <w:p>
      <w:pPr>
        <w:adjustRightInd w:val="0"/>
        <w:snapToGrid w:val="0"/>
        <w:spacing w:line="240" w:lineRule="atLeast"/>
        <w:ind w:firstLine="560" w:firstLineChars="200"/>
        <w:jc w:val="right"/>
        <w:rPr>
          <w:rFonts w:ascii="仿宋" w:hAnsi="仿宋" w:eastAsia="仿宋" w:cs="华文仿宋"/>
          <w:sz w:val="28"/>
          <w:szCs w:val="28"/>
        </w:rPr>
      </w:pPr>
      <w:r>
        <w:rPr>
          <w:rFonts w:ascii="仿宋" w:hAnsi="仿宋" w:eastAsia="仿宋" w:cs="华文仿宋"/>
          <w:sz w:val="28"/>
          <w:szCs w:val="28"/>
        </w:rPr>
        <w:t xml:space="preserve"> </w:t>
      </w:r>
      <w:r>
        <w:rPr>
          <w:rFonts w:hint="eastAsia" w:ascii="仿宋" w:hAnsi="仿宋" w:eastAsia="仿宋" w:cs="华文仿宋"/>
          <w:sz w:val="28"/>
          <w:szCs w:val="28"/>
        </w:rPr>
        <w:t>中国石油大学（北京）</w:t>
      </w:r>
    </w:p>
    <w:p>
      <w:pPr>
        <w:wordWrap w:val="0"/>
        <w:adjustRightInd w:val="0"/>
        <w:snapToGrid w:val="0"/>
        <w:spacing w:line="240" w:lineRule="atLeast"/>
        <w:ind w:firstLine="560" w:firstLineChars="200"/>
        <w:jc w:val="right"/>
        <w:rPr>
          <w:rFonts w:ascii="仿宋" w:hAnsi="仿宋" w:eastAsia="仿宋" w:cs="华文仿宋"/>
          <w:sz w:val="28"/>
          <w:szCs w:val="28"/>
        </w:rPr>
      </w:pPr>
      <w:r>
        <w:rPr>
          <w:rFonts w:ascii="仿宋" w:hAnsi="仿宋" w:eastAsia="仿宋" w:cs="华文仿宋"/>
          <w:sz w:val="28"/>
          <w:szCs w:val="28"/>
        </w:rPr>
        <w:t xml:space="preserve">           </w:t>
      </w:r>
      <w:r>
        <w:rPr>
          <w:rFonts w:hint="eastAsia" w:ascii="仿宋" w:hAnsi="仿宋" w:eastAsia="仿宋" w:cs="华文仿宋"/>
          <w:sz w:val="28"/>
          <w:szCs w:val="28"/>
        </w:rPr>
        <w:t>2</w:t>
      </w:r>
      <w:r>
        <w:rPr>
          <w:rFonts w:ascii="仿宋" w:hAnsi="仿宋" w:eastAsia="仿宋" w:cs="华文仿宋"/>
          <w:sz w:val="28"/>
          <w:szCs w:val="28"/>
        </w:rPr>
        <w:t>022</w:t>
      </w:r>
      <w:r>
        <w:rPr>
          <w:rFonts w:hint="eastAsia" w:ascii="仿宋" w:hAnsi="仿宋" w:eastAsia="仿宋" w:cs="华文仿宋"/>
          <w:sz w:val="28"/>
          <w:szCs w:val="28"/>
        </w:rPr>
        <w:t>年</w:t>
      </w:r>
      <w:r>
        <w:rPr>
          <w:rFonts w:ascii="仿宋" w:hAnsi="仿宋" w:eastAsia="仿宋" w:cs="华文仿宋"/>
          <w:sz w:val="28"/>
          <w:szCs w:val="28"/>
        </w:rPr>
        <w:t>3</w:t>
      </w:r>
      <w:r>
        <w:rPr>
          <w:rFonts w:hint="eastAsia" w:ascii="仿宋" w:hAnsi="仿宋" w:eastAsia="仿宋" w:cs="华文仿宋"/>
          <w:sz w:val="28"/>
          <w:szCs w:val="28"/>
        </w:rPr>
        <w:t>月</w:t>
      </w:r>
      <w:r>
        <w:rPr>
          <w:rFonts w:ascii="仿宋" w:hAnsi="仿宋" w:eastAsia="仿宋" w:cs="华文仿宋"/>
          <w:sz w:val="28"/>
          <w:szCs w:val="28"/>
        </w:rPr>
        <w:t>14</w:t>
      </w:r>
      <w:r>
        <w:rPr>
          <w:rFonts w:hint="eastAsia" w:ascii="仿宋" w:hAnsi="仿宋" w:eastAsia="仿宋" w:cs="华文仿宋"/>
          <w:sz w:val="28"/>
          <w:szCs w:val="28"/>
        </w:rPr>
        <w:t xml:space="preserve">日 </w:t>
      </w:r>
      <w:r>
        <w:rPr>
          <w:rFonts w:ascii="仿宋" w:hAnsi="仿宋" w:eastAsia="仿宋" w:cs="华文仿宋"/>
          <w:sz w:val="28"/>
          <w:szCs w:val="28"/>
        </w:rPr>
        <w:t xml:space="preserve"> </w:t>
      </w:r>
    </w:p>
    <w:p>
      <w:pPr>
        <w:adjustRightInd w:val="0"/>
        <w:snapToGrid w:val="0"/>
        <w:spacing w:line="240" w:lineRule="atLeast"/>
        <w:ind w:firstLine="560" w:firstLineChars="200"/>
        <w:jc w:val="right"/>
        <w:rPr>
          <w:rFonts w:ascii="仿宋" w:hAnsi="仿宋" w:eastAsia="仿宋" w:cstheme="minorBidi"/>
          <w:sz w:val="28"/>
          <w:szCs w:val="28"/>
        </w:rPr>
      </w:pPr>
    </w:p>
    <w:p>
      <w:pPr>
        <w:adjustRightInd w:val="0"/>
        <w:snapToGrid w:val="0"/>
        <w:spacing w:line="240" w:lineRule="atLeast"/>
        <w:ind w:firstLine="640" w:firstLineChars="200"/>
        <w:rPr>
          <w:rFonts w:ascii="仿宋_GB2312" w:eastAsia="仿宋_GB2312" w:hAnsiTheme="minorHAnsi" w:cstheme="minorBidi"/>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